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AF42B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Quality Clause 240507 - LCS Castings (07/01/2025 - Rev A)</w:t>
      </w:r>
    </w:p>
    <w:p w14:paraId="66DC4C0A" w14:textId="1FF5FB14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C5E1C36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If provided, the pattern used and proven during first article inspection shall be used to</w:t>
      </w:r>
    </w:p>
    <w:p w14:paraId="316D11C5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create castings. All surfaces of the casting (except the inner diameter in the case of the</w:t>
      </w:r>
    </w:p>
    <w:p w14:paraId="43A287CB" w14:textId="3EECEA72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impeller) are targeted to have 10mm of machining stock. Use of a new pattern must be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 xml:space="preserve">approved by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>.</w:t>
      </w:r>
    </w:p>
    <w:p w14:paraId="3E61ACC0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308DE094" w14:textId="090CA9DA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Conduct chemical analysis per drawing requirements and report results. ABS certification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for each casting to be obtained by the Supplier (per relevant drawing note) is required.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Actual American Bureau of Shipping (ABS) witness of chemical or physical material tests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requires coordination and agreement between the casting Supplier and ABS.</w:t>
      </w:r>
    </w:p>
    <w:p w14:paraId="0755D81C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28831DD" w14:textId="40012784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Any welding required to repair surface defects or build up low areas must be done using an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 xml:space="preserve">ABS and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 xml:space="preserve"> approved welding procedure. All weld repairs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and casting upgrades by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welding shall be documented. Personnel performing welding shall be qualified and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certified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in accordance with ABS High-Speed Naval Craft Rules.</w:t>
      </w:r>
    </w:p>
    <w:p w14:paraId="4774629D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4C224464" w14:textId="685CB40E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In the case of the impeller, the Supplier is to heat treat the casting per drawing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617252002C-LH with accompanying test coupons. A chart indicating the annealing cycle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shall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 xml:space="preserve">be provided to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 xml:space="preserve">.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 xml:space="preserve"> practice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is to weld support braces between vanes to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minimize distortion during this process and shall be used unless otherwise agreed to with</w:t>
      </w:r>
      <w:r>
        <w:rPr>
          <w:rFonts w:cs="Courier New"/>
          <w:color w:val="000000"/>
          <w:kern w:val="0"/>
        </w:rPr>
        <w:t xml:space="preserve"> Bird Johnson Propeller Company</w:t>
      </w:r>
      <w:r w:rsidRPr="001323E6">
        <w:rPr>
          <w:rFonts w:cs="Courier New"/>
          <w:color w:val="000000"/>
          <w:kern w:val="0"/>
        </w:rPr>
        <w:t>.</w:t>
      </w:r>
    </w:p>
    <w:p w14:paraId="49A79A29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9A69CD3" w14:textId="54728D6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Test and Certify Actual Casting Physical Properties: The casting shall require four (4)</w:t>
      </w:r>
    </w:p>
    <w:p w14:paraId="67DB32BA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coupon test samples to confirm yield strength, tensile strength and Charpy V-notch</w:t>
      </w:r>
    </w:p>
    <w:p w14:paraId="5F35EEDF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mechanical tests per the drawing. Only two (2) tests are required. The remaining two (2)</w:t>
      </w:r>
    </w:p>
    <w:p w14:paraId="3319D108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test coupons are for contingency. Non-destructive (NDT) personnel shall be qualified and</w:t>
      </w:r>
    </w:p>
    <w:p w14:paraId="0074E897" w14:textId="77777777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certified to meet requirements as specified in ABS High-Speed Naval Craft Rules.</w:t>
      </w:r>
    </w:p>
    <w:p w14:paraId="6EF62FBD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992EDE0" w14:textId="56D61BD2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Castings are to have the unique identifying heat number stamped or cast on each item for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identification and traceability.</w:t>
      </w:r>
    </w:p>
    <w:p w14:paraId="43B73D0C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02C7DA3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 xml:space="preserve">Supplier to machine per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 xml:space="preserve"> supplied sketch (current revision) and dimensional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inspect as necessary to confirm datums and compliance. Machined surfaces of the casting to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 xml:space="preserve">be liquid penetrant (LP) inspected per </w:t>
      </w:r>
      <w:r>
        <w:rPr>
          <w:rFonts w:cs="Courier New"/>
          <w:color w:val="000000"/>
          <w:kern w:val="0"/>
        </w:rPr>
        <w:t xml:space="preserve">Bird Johnson Propeller Company </w:t>
      </w:r>
      <w:r w:rsidRPr="001323E6">
        <w:rPr>
          <w:rFonts w:cs="Courier New"/>
          <w:color w:val="000000"/>
          <w:kern w:val="0"/>
        </w:rPr>
        <w:t>approved procedures in accordance with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LI SP4.1-003 and associated appendices for criticality zones.</w:t>
      </w:r>
      <w:r>
        <w:rPr>
          <w:rFonts w:cs="Courier New"/>
          <w:color w:val="000000"/>
          <w:kern w:val="0"/>
        </w:rPr>
        <w:t xml:space="preserve"> </w:t>
      </w:r>
    </w:p>
    <w:p w14:paraId="07CB958B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0C788722" w14:textId="75924770" w:rsidR="001323E6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>Subject to US Export Requirements, chemical and physical certifications along with other</w:t>
      </w:r>
    </w:p>
    <w:p w14:paraId="48619F8F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 xml:space="preserve">quality documentation must be emailed to </w:t>
      </w:r>
      <w:hyperlink r:id="rId4" w:history="1">
        <w:r w:rsidRPr="001323E6">
          <w:rPr>
            <w:rStyle w:val="Hyperlink"/>
            <w:rFonts w:cs="Courier New"/>
            <w:kern w:val="0"/>
          </w:rPr>
          <w:t>BirdJohnsonCerts@fmdefense.com</w:t>
        </w:r>
      </w:hyperlink>
      <w:r w:rsidRPr="001323E6">
        <w:rPr>
          <w:rFonts w:cs="Courier New"/>
          <w:color w:val="000000"/>
          <w:kern w:val="0"/>
        </w:rPr>
        <w:t>.</w:t>
      </w:r>
      <w:r>
        <w:rPr>
          <w:rFonts w:cs="Courier New"/>
          <w:color w:val="000000"/>
          <w:kern w:val="0"/>
        </w:rPr>
        <w:t xml:space="preserve"> </w:t>
      </w:r>
    </w:p>
    <w:p w14:paraId="0606F85C" w14:textId="77777777" w:rsid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7495A182" w14:textId="2834A0BB" w:rsidR="00CA3153" w:rsidRPr="001323E6" w:rsidRDefault="001323E6" w:rsidP="001323E6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323E6">
        <w:rPr>
          <w:rFonts w:cs="Courier New"/>
          <w:color w:val="000000"/>
          <w:kern w:val="0"/>
        </w:rPr>
        <w:t xml:space="preserve">The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 xml:space="preserve"> purchase order (PO) number and </w:t>
      </w:r>
      <w:r>
        <w:rPr>
          <w:rFonts w:cs="Courier New"/>
          <w:color w:val="000000"/>
          <w:kern w:val="0"/>
        </w:rPr>
        <w:t>Bird Johnson Propeller Company</w:t>
      </w:r>
      <w:r w:rsidRPr="001323E6">
        <w:rPr>
          <w:rFonts w:cs="Courier New"/>
          <w:color w:val="000000"/>
          <w:kern w:val="0"/>
        </w:rPr>
        <w:t xml:space="preserve"> part number shall be referenced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 xml:space="preserve">in the email subject line in the </w:t>
      </w:r>
      <w:r w:rsidRPr="001323E6">
        <w:rPr>
          <w:rFonts w:cs="Courier New"/>
          <w:color w:val="000000"/>
          <w:kern w:val="0"/>
        </w:rPr>
        <w:lastRenderedPageBreak/>
        <w:t>following format: “Report(s) for PO XXXXXXXXXX Part Number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YYYYYYYYY” or “Report(s) for PO XXXXXXXXXX, Multiple Part Numbers”.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Documentation must be legible and of reproducible quality. Files</w:t>
      </w:r>
      <w:r>
        <w:rPr>
          <w:rFonts w:cs="Courier New"/>
          <w:color w:val="000000"/>
          <w:kern w:val="0"/>
        </w:rPr>
        <w:t xml:space="preserve"> </w:t>
      </w:r>
      <w:r w:rsidRPr="001323E6">
        <w:rPr>
          <w:rFonts w:cs="Courier New"/>
          <w:color w:val="000000"/>
          <w:kern w:val="0"/>
        </w:rPr>
        <w:t>cannot contain macros or executables.</w:t>
      </w:r>
    </w:p>
    <w:sectPr w:rsidR="00CA3153" w:rsidRPr="001323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E6"/>
    <w:rsid w:val="001323E6"/>
    <w:rsid w:val="001630D1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E6A5"/>
  <w15:chartTrackingRefBased/>
  <w15:docId w15:val="{7A53A11B-1296-418D-B3CC-87F17332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3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23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208142-2B64-4FF8-B954-E42AD314AFE2}"/>
</file>

<file path=customXml/itemProps2.xml><?xml version="1.0" encoding="utf-8"?>
<ds:datastoreItem xmlns:ds="http://schemas.openxmlformats.org/officeDocument/2006/customXml" ds:itemID="{D1EBF167-E9D7-479B-BD0B-E02D6BD87FA4}"/>
</file>

<file path=customXml/itemProps3.xml><?xml version="1.0" encoding="utf-8"?>
<ds:datastoreItem xmlns:ds="http://schemas.openxmlformats.org/officeDocument/2006/customXml" ds:itemID="{5519B19A-9030-429E-BE9A-A529E00C6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2025-07-02T15:59:00Z</dcterms:created>
  <dcterms:modified xsi:type="dcterms:W3CDTF">2025-07-02T16:08:00Z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