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9373" w14:textId="711D764A" w:rsidR="009E6B59" w:rsidRPr="009E6B59" w:rsidRDefault="009E6B59" w:rsidP="009E6B59">
      <w:pPr>
        <w:rPr>
          <w:u w:val="single"/>
        </w:rPr>
      </w:pPr>
      <w:r w:rsidRPr="009E6B59">
        <w:t xml:space="preserve">Quality Clause 240508 - </w:t>
      </w:r>
      <w:r w:rsidRPr="009E6B59">
        <w:rPr>
          <w:u w:val="single"/>
        </w:rPr>
        <w:t xml:space="preserve">CVN Eye Bolt Requirements for Precision Products, </w:t>
      </w:r>
      <w:r>
        <w:rPr>
          <w:u w:val="single"/>
        </w:rPr>
        <w:t>Infor</w:t>
      </w:r>
      <w:r w:rsidRPr="009E6B59">
        <w:rPr>
          <w:u w:val="single"/>
        </w:rPr>
        <w:t xml:space="preserve"> Vendor</w:t>
      </w:r>
    </w:p>
    <w:p w14:paraId="185C7317" w14:textId="515F01D9" w:rsidR="009E6B59" w:rsidRDefault="009E6B59" w:rsidP="009E6B59">
      <w:r>
        <w:rPr>
          <w:u w:val="single"/>
        </w:rPr>
        <w:t>VBD-</w:t>
      </w:r>
      <w:r w:rsidRPr="009E6B59">
        <w:rPr>
          <w:u w:val="single"/>
        </w:rPr>
        <w:t>709833</w:t>
      </w:r>
      <w:r w:rsidRPr="009E6B59">
        <w:t xml:space="preserve"> (07/01/2025 - Rev A)</w:t>
      </w:r>
    </w:p>
    <w:p w14:paraId="2DD0D993" w14:textId="77777777" w:rsidR="009E6B59" w:rsidRDefault="009E6B59" w:rsidP="009E6B59">
      <w:r w:rsidRPr="009E6B59">
        <w:t>Supply material as stated on drawing for 5.00” E/Bolts Item 15: Forged Steel per</w:t>
      </w:r>
      <w:r>
        <w:t xml:space="preserve"> </w:t>
      </w:r>
      <w:r w:rsidRPr="009E6B59">
        <w:t>MIL-S-24093 Class B, Type 1 and 4.50” E/Bolts Item 18: Forged Steel MIL-S-24093</w:t>
      </w:r>
      <w:r>
        <w:t xml:space="preserve"> </w:t>
      </w:r>
      <w:r w:rsidRPr="009E6B59">
        <w:t>Class H, Type V with chemical/physical certifications.</w:t>
      </w:r>
      <w:r>
        <w:t xml:space="preserve"> </w:t>
      </w:r>
    </w:p>
    <w:p w14:paraId="500F22D7" w14:textId="64B64FAE" w:rsidR="00CA3153" w:rsidRDefault="009E6B59" w:rsidP="009E6B59">
      <w:r w:rsidRPr="009E6B59">
        <w:t>Upon completion of machining and thread inspection with certified go/no-go ring</w:t>
      </w:r>
      <w:r>
        <w:t xml:space="preserve"> </w:t>
      </w:r>
      <w:r w:rsidRPr="009E6B59">
        <w:t>gages, eye bolts are sent for magnetic particle testing (MT) per ASTM A275 and load</w:t>
      </w:r>
      <w:r>
        <w:t xml:space="preserve"> </w:t>
      </w:r>
      <w:r w:rsidRPr="009E6B59">
        <w:t>tested per NAV-FAC P-307 at two hundred percent (200%) of the rated load capacity</w:t>
      </w:r>
      <w:r>
        <w:t xml:space="preserve"> </w:t>
      </w:r>
      <w:r w:rsidRPr="009E6B59">
        <w:t>requirement. The certification documents attesting to acceptable testing are to be</w:t>
      </w:r>
      <w:r>
        <w:t xml:space="preserve"> </w:t>
      </w:r>
      <w:r w:rsidRPr="009E6B59">
        <w:t xml:space="preserve">provided to the </w:t>
      </w:r>
      <w:r>
        <w:t>Bird Johnson Propeller Company</w:t>
      </w:r>
      <w:r w:rsidRPr="009E6B59">
        <w:t xml:space="preserve"> Pascagoula QA Supervisor.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59"/>
    <w:rsid w:val="001630D1"/>
    <w:rsid w:val="007F192D"/>
    <w:rsid w:val="009E6B59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4833"/>
  <w15:chartTrackingRefBased/>
  <w15:docId w15:val="{AE944292-43BC-42FA-929C-255347F6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813D9-36E6-4D1E-B92C-88A10B4DBC76}"/>
</file>

<file path=customXml/itemProps2.xml><?xml version="1.0" encoding="utf-8"?>
<ds:datastoreItem xmlns:ds="http://schemas.openxmlformats.org/officeDocument/2006/customXml" ds:itemID="{43294A21-E93A-4833-BAD4-95A46D6A7208}"/>
</file>

<file path=customXml/itemProps3.xml><?xml version="1.0" encoding="utf-8"?>
<ds:datastoreItem xmlns:ds="http://schemas.openxmlformats.org/officeDocument/2006/customXml" ds:itemID="{C4639A23-6AEB-4043-8F74-E5B4B20A2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2025-07-02T16:10:00Z</dcterms:created>
  <dcterms:modified xsi:type="dcterms:W3CDTF">2025-07-02T16:13:00Z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