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9748" w14:textId="77777777" w:rsidR="00E27700" w:rsidRPr="00E27700" w:rsidRDefault="00E27700" w:rsidP="00E27700"/>
    <w:p w14:paraId="13697EC6" w14:textId="56E154B3" w:rsidR="00E27700" w:rsidRPr="00E27700" w:rsidRDefault="00E27700" w:rsidP="00E27700">
      <w:r w:rsidRPr="00E27700">
        <w:t xml:space="preserve"> Quality Clause 245400 – Supplemental Paint Requirements for Fabrications (07/01/2025 - Rev A)</w:t>
      </w:r>
    </w:p>
    <w:p w14:paraId="35F266B6" w14:textId="51312EB2" w:rsidR="00CA3153" w:rsidRDefault="00E27700" w:rsidP="00E27700">
      <w:r w:rsidRPr="00E27700">
        <w:t xml:space="preserve">Application of this quality clause provides the supplier authorization to paint all non-machined external surfaces of the fabrication per “painting instruction” drawing 115638147 current </w:t>
      </w:r>
      <w:proofErr w:type="gramStart"/>
      <w:r w:rsidRPr="00E27700">
        <w:t>revision</w:t>
      </w:r>
      <w:proofErr w:type="gramEnd"/>
      <w:r w:rsidRPr="00E27700">
        <w:t>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00"/>
    <w:rsid w:val="001630D1"/>
    <w:rsid w:val="007F192D"/>
    <w:rsid w:val="00A079AC"/>
    <w:rsid w:val="00CA3153"/>
    <w:rsid w:val="00E2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30A8"/>
  <w15:chartTrackingRefBased/>
  <w15:docId w15:val="{37AF00AA-DC8C-493D-BA69-D1150FFD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28484C-6923-4969-A9AA-DBBC522BEA35}"/>
</file>

<file path=customXml/itemProps2.xml><?xml version="1.0" encoding="utf-8"?>
<ds:datastoreItem xmlns:ds="http://schemas.openxmlformats.org/officeDocument/2006/customXml" ds:itemID="{D4D3F841-7E25-48F4-BA86-FFDEB41082CF}"/>
</file>

<file path=customXml/itemProps3.xml><?xml version="1.0" encoding="utf-8"?>
<ds:datastoreItem xmlns:ds="http://schemas.openxmlformats.org/officeDocument/2006/customXml" ds:itemID="{41DD3744-62E9-411B-9F91-748637503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2025-07-02T19:03:00Z</dcterms:created>
  <dcterms:modified xsi:type="dcterms:W3CDTF">2025-07-02T19:07:00Z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