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8D18" w14:textId="721DE451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Quality Clause 241701 - Paint Certification (0</w:t>
      </w:r>
      <w:r w:rsidR="008A1D20">
        <w:rPr>
          <w:rFonts w:cs="Courier New"/>
          <w:color w:val="000000"/>
          <w:kern w:val="0"/>
        </w:rPr>
        <w:t>4</w:t>
      </w:r>
      <w:r w:rsidRPr="00D42D77">
        <w:rPr>
          <w:rFonts w:cs="Courier New"/>
          <w:color w:val="000000"/>
          <w:kern w:val="0"/>
        </w:rPr>
        <w:t>/</w:t>
      </w:r>
      <w:r w:rsidR="008A1D20">
        <w:rPr>
          <w:rFonts w:cs="Courier New"/>
          <w:color w:val="000000"/>
          <w:kern w:val="0"/>
        </w:rPr>
        <w:t>15</w:t>
      </w:r>
      <w:r w:rsidRPr="00D42D77">
        <w:rPr>
          <w:rFonts w:cs="Courier New"/>
          <w:color w:val="000000"/>
          <w:kern w:val="0"/>
        </w:rPr>
        <w:t>/202</w:t>
      </w:r>
      <w:r w:rsidR="008A1D20">
        <w:rPr>
          <w:rFonts w:cs="Courier New"/>
          <w:color w:val="000000"/>
          <w:kern w:val="0"/>
        </w:rPr>
        <w:t>6</w:t>
      </w:r>
      <w:r w:rsidRPr="00D42D77">
        <w:rPr>
          <w:rFonts w:cs="Courier New"/>
          <w:color w:val="000000"/>
          <w:kern w:val="0"/>
        </w:rPr>
        <w:t xml:space="preserve"> - Rev </w:t>
      </w:r>
      <w:r w:rsidR="008A1D20">
        <w:rPr>
          <w:rFonts w:cs="Courier New"/>
          <w:color w:val="000000"/>
          <w:kern w:val="0"/>
        </w:rPr>
        <w:t>B</w:t>
      </w:r>
      <w:r w:rsidRPr="00D42D77">
        <w:rPr>
          <w:rFonts w:cs="Courier New"/>
          <w:color w:val="000000"/>
          <w:kern w:val="0"/>
        </w:rPr>
        <w:t>)</w:t>
      </w:r>
    </w:p>
    <w:p w14:paraId="21D3EC6D" w14:textId="7E147C33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5A21CEF6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Supplier must paint per paint requirements of the drawing, any additional quality</w:t>
      </w:r>
    </w:p>
    <w:p w14:paraId="5E0DAA80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requirements, and procurement instructions. Certificates must be supplied by and</w:t>
      </w:r>
    </w:p>
    <w:p w14:paraId="4D52E95C" w14:textId="77777777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marked with purchase order (PO) quantities, line items, batch lot number, part</w:t>
      </w:r>
    </w:p>
    <w:p w14:paraId="2AFFE4EB" w14:textId="11E805C3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 xml:space="preserve">serial numbers when applicable, and emailed to </w:t>
      </w:r>
      <w:hyperlink r:id="rId8" w:history="1">
        <w:r w:rsidRPr="00D42D77">
          <w:rPr>
            <w:rStyle w:val="Hyperlink"/>
            <w:rFonts w:cs="Courier New"/>
            <w:kern w:val="0"/>
          </w:rPr>
          <w:t>BirdJohnsonCerts@fmdefense.com</w:t>
        </w:r>
      </w:hyperlink>
      <w:r w:rsidRPr="00D42D77">
        <w:rPr>
          <w:rFonts w:cs="Courier New"/>
          <w:color w:val="0000FF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with the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PO number and part number referenced in the email subject line in the following</w:t>
      </w:r>
    </w:p>
    <w:p w14:paraId="27FE20E0" w14:textId="77777777" w:rsidR="008A1D20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format: “Documentation for PO XXXXXXXXXX, Part Number YYYYYYYYY”.</w:t>
      </w:r>
    </w:p>
    <w:p w14:paraId="3FB69449" w14:textId="77777777" w:rsidR="008A1D20" w:rsidRDefault="008A1D20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2D6A91DB" w14:textId="48786509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 xml:space="preserve">A </w:t>
      </w:r>
      <w:r w:rsidR="00596884" w:rsidRPr="00596884">
        <w:rPr>
          <w:rFonts w:cs="Courier New"/>
          <w:b/>
          <w:bCs/>
          <w:color w:val="000000"/>
          <w:kern w:val="0"/>
        </w:rPr>
        <w:t>C</w:t>
      </w:r>
      <w:r w:rsidRPr="00596884">
        <w:rPr>
          <w:rFonts w:cs="Courier New"/>
          <w:b/>
          <w:bCs/>
          <w:color w:val="000000"/>
          <w:kern w:val="0"/>
        </w:rPr>
        <w:t>ertified</w:t>
      </w:r>
      <w:r w:rsidR="008A1D20" w:rsidRPr="00596884">
        <w:rPr>
          <w:rFonts w:cs="Courier New"/>
          <w:b/>
          <w:bCs/>
          <w:color w:val="000000"/>
          <w:kern w:val="0"/>
        </w:rPr>
        <w:t xml:space="preserve"> </w:t>
      </w:r>
      <w:r w:rsidR="00596884" w:rsidRPr="00596884">
        <w:rPr>
          <w:rFonts w:cs="Courier New"/>
          <w:b/>
          <w:bCs/>
          <w:color w:val="000000"/>
          <w:kern w:val="0"/>
        </w:rPr>
        <w:t>P</w:t>
      </w:r>
      <w:r w:rsidRPr="00596884">
        <w:rPr>
          <w:rFonts w:cs="Courier New"/>
          <w:b/>
          <w:bCs/>
          <w:color w:val="000000"/>
          <w:kern w:val="0"/>
        </w:rPr>
        <w:t xml:space="preserve">rocess </w:t>
      </w:r>
      <w:r w:rsidR="00596884" w:rsidRPr="00596884">
        <w:rPr>
          <w:rFonts w:cs="Courier New"/>
          <w:b/>
          <w:bCs/>
          <w:color w:val="000000"/>
          <w:kern w:val="0"/>
        </w:rPr>
        <w:t>R</w:t>
      </w:r>
      <w:r w:rsidRPr="00596884">
        <w:rPr>
          <w:rFonts w:cs="Courier New"/>
          <w:b/>
          <w:bCs/>
          <w:color w:val="000000"/>
          <w:kern w:val="0"/>
        </w:rPr>
        <w:t>eport</w:t>
      </w:r>
      <w:r w:rsidRPr="00D42D77">
        <w:rPr>
          <w:rFonts w:cs="Courier New"/>
          <w:color w:val="000000"/>
          <w:kern w:val="0"/>
        </w:rPr>
        <w:t xml:space="preserve"> and validation of each batch of coatings is required. QPL numbers,</w:t>
      </w:r>
      <w:r w:rsidR="008A1D20"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revision and manufacturer must be included with the certification. Documentation</w:t>
      </w:r>
      <w:r w:rsidR="008A1D20"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must be legible and of reproducible quality. Files cannot contain macros or</w:t>
      </w:r>
      <w:r w:rsidR="008A1D20"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executables. No hard copy certifications are required to accompany the shipment.</w:t>
      </w:r>
    </w:p>
    <w:p w14:paraId="6ACDF967" w14:textId="77777777" w:rsid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498D4A66" w14:textId="77777777" w:rsidR="00C727E3" w:rsidRPr="00920766" w:rsidRDefault="00D42D77" w:rsidP="00C727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Courier New"/>
          <w:kern w:val="0"/>
        </w:rPr>
      </w:pPr>
      <w:r w:rsidRPr="00920766">
        <w:rPr>
          <w:rFonts w:cs="Courier New"/>
          <w:kern w:val="0"/>
        </w:rPr>
        <w:t>New builds (part numbers without a</w:t>
      </w:r>
      <w:r w:rsidRPr="00920766">
        <w:rPr>
          <w:rFonts w:cs="Courier New"/>
          <w:b/>
          <w:bCs/>
          <w:kern w:val="0"/>
        </w:rPr>
        <w:t xml:space="preserve"> VL</w:t>
      </w:r>
      <w:r w:rsidRPr="00920766">
        <w:rPr>
          <w:rFonts w:cs="Courier New"/>
          <w:kern w:val="0"/>
        </w:rPr>
        <w:t xml:space="preserve"> </w:t>
      </w:r>
      <w:r w:rsidR="008A1D20" w:rsidRPr="00920766">
        <w:rPr>
          <w:rFonts w:cs="Courier New"/>
          <w:kern w:val="0"/>
        </w:rPr>
        <w:t>or</w:t>
      </w:r>
      <w:r w:rsidR="008A1D20" w:rsidRPr="00920766">
        <w:rPr>
          <w:rFonts w:cs="Courier New"/>
          <w:b/>
          <w:bCs/>
          <w:kern w:val="0"/>
        </w:rPr>
        <w:t xml:space="preserve"> OVHL</w:t>
      </w:r>
      <w:r w:rsidR="008A1D20" w:rsidRPr="00920766">
        <w:rPr>
          <w:rFonts w:cs="Courier New"/>
          <w:kern w:val="0"/>
        </w:rPr>
        <w:t xml:space="preserve"> </w:t>
      </w:r>
      <w:r w:rsidRPr="00920766">
        <w:rPr>
          <w:rFonts w:cs="Courier New"/>
          <w:kern w:val="0"/>
        </w:rPr>
        <w:t>suffix) require 10 random paint thickness</w:t>
      </w:r>
      <w:r w:rsidR="008A1D20" w:rsidRPr="00920766">
        <w:rPr>
          <w:rFonts w:cs="Courier New"/>
          <w:kern w:val="0"/>
        </w:rPr>
        <w:t xml:space="preserve"> </w:t>
      </w:r>
      <w:r w:rsidRPr="00920766">
        <w:rPr>
          <w:rFonts w:cs="Courier New"/>
          <w:kern w:val="0"/>
        </w:rPr>
        <w:t xml:space="preserve">readings and the results of visual inspection. </w:t>
      </w:r>
      <w:r w:rsidR="008A1D20" w:rsidRPr="00920766">
        <w:rPr>
          <w:rFonts w:cs="Courier New"/>
          <w:kern w:val="0"/>
        </w:rPr>
        <w:t>Thickness readings must have the gage serial number recorded on the certification.</w:t>
      </w:r>
      <w:r w:rsidR="00C727E3" w:rsidRPr="00920766">
        <w:rPr>
          <w:rFonts w:cs="Courier New"/>
          <w:kern w:val="0"/>
        </w:rPr>
        <w:t xml:space="preserve">  </w:t>
      </w:r>
      <w:r w:rsidR="00C727E3" w:rsidRPr="00920766">
        <w:rPr>
          <w:rFonts w:cs="Courier New"/>
          <w:kern w:val="0"/>
        </w:rPr>
        <w:t xml:space="preserve">Paint thickness gage used to obtain readings shall be calibrated. </w:t>
      </w:r>
    </w:p>
    <w:p w14:paraId="0FEFF120" w14:textId="196AC241" w:rsidR="008A1D20" w:rsidRPr="00920766" w:rsidRDefault="008A1D20" w:rsidP="008A1D2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Courier New"/>
          <w:kern w:val="0"/>
        </w:rPr>
      </w:pPr>
    </w:p>
    <w:p w14:paraId="5C6748C9" w14:textId="2E82E76C" w:rsidR="00D42D77" w:rsidRPr="00920766" w:rsidRDefault="00D42D77" w:rsidP="00DC78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Courier New"/>
          <w:kern w:val="0"/>
        </w:rPr>
      </w:pPr>
      <w:r w:rsidRPr="00920766">
        <w:rPr>
          <w:rFonts w:cs="Courier New"/>
          <w:kern w:val="0"/>
        </w:rPr>
        <w:t xml:space="preserve">Overhauls, specified by a </w:t>
      </w:r>
      <w:r w:rsidRPr="00920766">
        <w:rPr>
          <w:rFonts w:cs="Courier New"/>
          <w:b/>
          <w:bCs/>
          <w:kern w:val="0"/>
        </w:rPr>
        <w:t>VL</w:t>
      </w:r>
      <w:r w:rsidRPr="00920766">
        <w:rPr>
          <w:rFonts w:cs="Courier New"/>
          <w:kern w:val="0"/>
        </w:rPr>
        <w:t xml:space="preserve"> </w:t>
      </w:r>
      <w:r w:rsidR="008A1D20" w:rsidRPr="00920766">
        <w:rPr>
          <w:rFonts w:cs="Courier New"/>
          <w:kern w:val="0"/>
        </w:rPr>
        <w:t xml:space="preserve">or </w:t>
      </w:r>
      <w:r w:rsidR="008A1D20" w:rsidRPr="00920766">
        <w:rPr>
          <w:rFonts w:cs="Courier New"/>
          <w:b/>
          <w:bCs/>
          <w:kern w:val="0"/>
        </w:rPr>
        <w:t>OVHL</w:t>
      </w:r>
      <w:r w:rsidR="008A1D20" w:rsidRPr="00920766">
        <w:rPr>
          <w:rFonts w:cs="Courier New"/>
          <w:kern w:val="0"/>
        </w:rPr>
        <w:t xml:space="preserve"> </w:t>
      </w:r>
      <w:r w:rsidRPr="00920766">
        <w:rPr>
          <w:rFonts w:cs="Courier New"/>
          <w:kern w:val="0"/>
        </w:rPr>
        <w:t>suffix</w:t>
      </w:r>
      <w:r w:rsidR="008A1D20" w:rsidRPr="00920766">
        <w:rPr>
          <w:rFonts w:cs="Courier New"/>
          <w:kern w:val="0"/>
        </w:rPr>
        <w:t xml:space="preserve"> </w:t>
      </w:r>
      <w:r w:rsidRPr="00920766">
        <w:rPr>
          <w:rFonts w:cs="Courier New"/>
          <w:kern w:val="0"/>
        </w:rPr>
        <w:t xml:space="preserve">on the part number, require visual inspection only. </w:t>
      </w:r>
    </w:p>
    <w:p w14:paraId="4289F983" w14:textId="77777777" w:rsidR="008A1D20" w:rsidRPr="008A1D20" w:rsidRDefault="008A1D20" w:rsidP="008A1D2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Courier New"/>
          <w:color w:val="000000"/>
          <w:kern w:val="0"/>
        </w:rPr>
      </w:pPr>
    </w:p>
    <w:p w14:paraId="29B8620A" w14:textId="7AE5C945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All non-masked surfaces on the item must be prepared and painted in accordance with</w:t>
      </w:r>
    </w:p>
    <w:p w14:paraId="2195F067" w14:textId="163FE7FA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the paint specification referenced on the purchase order or specification. Non</w:t>
      </w:r>
      <w:r w:rsidR="008A1D20">
        <w:rPr>
          <w:rFonts w:cs="Courier New"/>
          <w:color w:val="000000"/>
          <w:kern w:val="0"/>
        </w:rPr>
        <w:t>-</w:t>
      </w:r>
      <w:r w:rsidRPr="00D42D77">
        <w:rPr>
          <w:rFonts w:cs="Courier New"/>
          <w:color w:val="000000"/>
          <w:kern w:val="0"/>
        </w:rPr>
        <w:t>masked</w:t>
      </w:r>
    </w:p>
    <w:p w14:paraId="5493455A" w14:textId="21403EA3" w:rsidR="00D42D77" w:rsidRP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surfaces includ</w:t>
      </w:r>
      <w:r w:rsidR="008A1D20">
        <w:rPr>
          <w:rFonts w:cs="Courier New"/>
          <w:color w:val="000000"/>
          <w:kern w:val="0"/>
        </w:rPr>
        <w:t>ing</w:t>
      </w:r>
      <w:r w:rsidRPr="00D42D77">
        <w:rPr>
          <w:rFonts w:cs="Courier New"/>
          <w:color w:val="000000"/>
          <w:kern w:val="0"/>
        </w:rPr>
        <w:t xml:space="preserve"> wiring, tubing, handles, piping, electrical boxes,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connectors, fabrications,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welds, inserts, nuts, bolts, fasteners, fittings, non</w:t>
      </w:r>
      <w:r w:rsidR="008A1D20">
        <w:rPr>
          <w:rFonts w:cs="Courier New"/>
          <w:color w:val="000000"/>
          <w:kern w:val="0"/>
        </w:rPr>
        <w:t>-</w:t>
      </w:r>
      <w:r w:rsidRPr="00D42D77">
        <w:rPr>
          <w:rFonts w:cs="Courier New"/>
          <w:color w:val="000000"/>
          <w:kern w:val="0"/>
        </w:rPr>
        <w:t>plugged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and threaded holes, tops,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bottoms, and sides</w:t>
      </w:r>
      <w:r w:rsidR="008A1D20">
        <w:rPr>
          <w:rFonts w:cs="Courier New"/>
          <w:color w:val="000000"/>
          <w:kern w:val="0"/>
        </w:rPr>
        <w:t xml:space="preserve"> require o</w:t>
      </w:r>
      <w:r w:rsidRPr="00D42D77">
        <w:rPr>
          <w:rFonts w:cs="Courier New"/>
          <w:color w:val="000000"/>
          <w:kern w:val="0"/>
        </w:rPr>
        <w:t>ne hundred percent (100%)</w:t>
      </w:r>
      <w:r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>paint coverage</w:t>
      </w:r>
      <w:r w:rsidR="008A1D20">
        <w:rPr>
          <w:rFonts w:cs="Courier New"/>
          <w:color w:val="000000"/>
          <w:kern w:val="0"/>
        </w:rPr>
        <w:t>.</w:t>
      </w:r>
    </w:p>
    <w:p w14:paraId="63154459" w14:textId="77777777" w:rsidR="00D42D77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769F4325" w14:textId="77777777" w:rsidR="00596884" w:rsidRDefault="00D42D77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42D77">
        <w:rPr>
          <w:rFonts w:cs="Courier New"/>
          <w:color w:val="000000"/>
          <w:kern w:val="0"/>
        </w:rPr>
        <w:t>No paint defects are allowed.</w:t>
      </w:r>
      <w:r w:rsidR="00596884">
        <w:rPr>
          <w:rFonts w:cs="Courier New"/>
          <w:color w:val="000000"/>
          <w:kern w:val="0"/>
        </w:rPr>
        <w:t xml:space="preserve"> </w:t>
      </w:r>
      <w:r w:rsidRPr="00D42D77">
        <w:rPr>
          <w:rFonts w:cs="Courier New"/>
          <w:color w:val="000000"/>
          <w:kern w:val="0"/>
        </w:rPr>
        <w:t xml:space="preserve"> Examples of paint defects are as follows:</w:t>
      </w:r>
    </w:p>
    <w:p w14:paraId="65518DC2" w14:textId="77777777" w:rsidR="00596884" w:rsidRDefault="00596884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tbl>
      <w:tblPr>
        <w:tblW w:w="8812" w:type="dxa"/>
        <w:tblBorders>
          <w:top w:val="single" w:sz="6" w:space="0" w:color="BCBDBC"/>
          <w:left w:val="single" w:sz="6" w:space="0" w:color="BCBDBC"/>
          <w:bottom w:val="single" w:sz="6" w:space="0" w:color="BCBDBC"/>
          <w:right w:val="single" w:sz="6" w:space="0" w:color="BCBDB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812"/>
        <w:gridCol w:w="2598"/>
        <w:gridCol w:w="2461"/>
      </w:tblGrid>
      <w:tr w:rsidR="00596884" w:rsidRPr="00596884" w14:paraId="561299A2" w14:textId="77777777" w:rsidTr="00596884"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B9C7BE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Runs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308EE1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Sags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E61E49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Clouding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24BA7A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Orange peeling</w:t>
            </w:r>
          </w:p>
        </w:tc>
      </w:tr>
      <w:tr w:rsidR="00596884" w:rsidRPr="00596884" w14:paraId="7CF76446" w14:textId="77777777" w:rsidTr="00596884"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9CC85A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Foreign matter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EEFC5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Poor coverage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0158EA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Over-thinned coatings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BD0F0D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Flaking</w:t>
            </w:r>
          </w:p>
        </w:tc>
      </w:tr>
      <w:tr w:rsidR="00596884" w:rsidRPr="00596884" w14:paraId="0278C50D" w14:textId="77777777" w:rsidTr="00596884"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CEC9B1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Wrinkling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1C534E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Pin holing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4C687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Bleeding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11829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Loss of adhesion</w:t>
            </w:r>
          </w:p>
        </w:tc>
      </w:tr>
      <w:tr w:rsidR="00596884" w:rsidRPr="00596884" w14:paraId="7B5C313E" w14:textId="77777777" w:rsidTr="00596884"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2C236A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External source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579358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Fisheyes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BC6EDB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Blistering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F5CA3D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Solvent pops or boils</w:t>
            </w:r>
          </w:p>
        </w:tc>
      </w:tr>
      <w:tr w:rsidR="00596884" w:rsidRPr="00596884" w14:paraId="35B65FDE" w14:textId="77777777" w:rsidTr="00596884"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A0260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Loss of gloss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99D140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Chalking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FD5CD0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Cracking</w:t>
            </w:r>
          </w:p>
        </w:tc>
        <w:tc>
          <w:tcPr>
            <w:tcW w:w="0" w:type="auto"/>
            <w:tcBorders>
              <w:top w:val="single" w:sz="6" w:space="0" w:color="BCBDBC"/>
              <w:left w:val="single" w:sz="6" w:space="0" w:color="BCBDBC"/>
              <w:bottom w:val="single" w:sz="6" w:space="0" w:color="BCBDBC"/>
              <w:right w:val="single" w:sz="6" w:space="0" w:color="BCBDB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DE8C3A" w14:textId="77777777" w:rsidR="00596884" w:rsidRPr="00596884" w:rsidRDefault="00596884" w:rsidP="0059688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 New"/>
                <w:color w:val="000000"/>
                <w:kern w:val="0"/>
              </w:rPr>
            </w:pPr>
            <w:r w:rsidRPr="00596884">
              <w:rPr>
                <w:rFonts w:cs="Courier New"/>
                <w:color w:val="000000"/>
                <w:kern w:val="0"/>
              </w:rPr>
              <w:t>Cratering</w:t>
            </w:r>
          </w:p>
        </w:tc>
      </w:tr>
    </w:tbl>
    <w:p w14:paraId="323F78B5" w14:textId="4DC8F38B" w:rsidR="00CA3153" w:rsidRPr="00D42D77" w:rsidRDefault="00CA3153" w:rsidP="00D42D7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sectPr w:rsidR="00CA3153" w:rsidRPr="00D42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B378B"/>
    <w:multiLevelType w:val="hybridMultilevel"/>
    <w:tmpl w:val="2ACA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4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77"/>
    <w:rsid w:val="001630D1"/>
    <w:rsid w:val="00376D64"/>
    <w:rsid w:val="00596884"/>
    <w:rsid w:val="007F192D"/>
    <w:rsid w:val="008A1D20"/>
    <w:rsid w:val="00920766"/>
    <w:rsid w:val="00A079AC"/>
    <w:rsid w:val="00C727E3"/>
    <w:rsid w:val="00CA3153"/>
    <w:rsid w:val="00D4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017A"/>
  <w15:chartTrackingRefBased/>
  <w15:docId w15:val="{80CD33A7-194D-4DEB-8B83-7E85BAD6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D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2D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dJohnsonCerts@fmdefens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C65F9-8B95-4869-A525-E5F1D8F6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71765-6366-4a7e-81f1-2dbf2322e32f"/>
    <ds:schemaRef ds:uri="c9b12b3c-cc75-4861-8cea-9b1385625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DC2FB-9F53-47AD-8AD4-75CA1645C59E}">
  <ds:schemaRefs>
    <ds:schemaRef ds:uri="http://schemas.microsoft.com/office/2006/metadata/properties"/>
    <ds:schemaRef ds:uri="http://schemas.microsoft.com/office/infopath/2007/PartnerControls"/>
    <ds:schemaRef ds:uri="c9b12b3c-cc75-4861-8cea-9b1385625eaa"/>
    <ds:schemaRef ds:uri="0d371765-6366-4a7e-81f1-2dbf2322e32f"/>
  </ds:schemaRefs>
</ds:datastoreItem>
</file>

<file path=customXml/itemProps3.xml><?xml version="1.0" encoding="utf-8"?>
<ds:datastoreItem xmlns:ds="http://schemas.openxmlformats.org/officeDocument/2006/customXml" ds:itemID="{C6AE9705-B76A-4A9E-A87A-7228B72EA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Gawronski, Michael</cp:lastModifiedBy>
  <cp:revision>2</cp:revision>
  <dcterms:created xsi:type="dcterms:W3CDTF">2026-04-15T14:12:00Z</dcterms:created>
  <dcterms:modified xsi:type="dcterms:W3CDTF">2026-04-15T14:12:00Z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